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B17CA" w14:textId="583BD08B" w:rsidR="00AC60BE" w:rsidRDefault="00AC60BE" w:rsidP="00AC60BE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b/>
          <w:bCs/>
          <w:color w:val="000000" w:themeColor="text1"/>
          <w:sz w:val="23"/>
          <w:szCs w:val="23"/>
        </w:rPr>
        <w:t>AVISO DE PRIVACIDAD INTEGRAL</w:t>
      </w:r>
    </w:p>
    <w:p w14:paraId="09BC4981" w14:textId="77777777" w:rsidR="00FE5CBF" w:rsidRPr="00AC60BE" w:rsidRDefault="00FE5CBF" w:rsidP="00AC60BE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14:paraId="4464E325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La Subdirección de Patrimonio Artístico Inmueble, y el Museo Casa Estudio Diego Rivera y Frida Kahlo del Instituto Nacional de Bellas Artes y Literatura, con domicilio en Diego Rivera S/N, Colonia San Ángel Inn, Álvaro Obregón, México, CP. 01060, Ciudad de México, México, es el responsable del tratamiento de los datos personales que nos proporcione, los cuales serán protegidos conforme a lo dispuesto por la Ley General de Protección de Datos Personales en Posesión de Sujetos Obligados, y demás normatividad que resulte aplicable.</w:t>
      </w:r>
    </w:p>
    <w:p w14:paraId="6D6AD53C" w14:textId="061E282E" w:rsidR="00AC60BE" w:rsidRPr="00AC60BE" w:rsidRDefault="00AC60BE" w:rsidP="00AC60BE">
      <w:pPr>
        <w:rPr>
          <w:color w:val="000000" w:themeColor="text1"/>
        </w:rPr>
      </w:pPr>
    </w:p>
    <w:p w14:paraId="368353FC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b/>
          <w:bCs/>
          <w:color w:val="000000" w:themeColor="text1"/>
          <w:sz w:val="23"/>
          <w:szCs w:val="23"/>
        </w:rPr>
        <w:t>¿Qué datos personales solicitamos y para qué fines?</w:t>
      </w:r>
    </w:p>
    <w:p w14:paraId="6739C7AE" w14:textId="4DF82F2C" w:rsidR="00AC60BE" w:rsidRPr="00AC60BE" w:rsidRDefault="00AC60BE" w:rsidP="00AC60BE">
      <w:pPr>
        <w:rPr>
          <w:color w:val="000000" w:themeColor="text1"/>
        </w:rPr>
      </w:pPr>
    </w:p>
    <w:p w14:paraId="2EAE55F3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Los datos personales que solicitamos los utilizaremos para las siguientes finalidades:</w:t>
      </w:r>
    </w:p>
    <w:p w14:paraId="712408CA" w14:textId="77777777" w:rsidR="00AC60BE" w:rsidRPr="00AC60BE" w:rsidRDefault="00AC60BE" w:rsidP="00AC60BE">
      <w:pPr>
        <w:rPr>
          <w:color w:val="000000" w:themeColor="text1"/>
        </w:rPr>
      </w:pPr>
    </w:p>
    <w:tbl>
      <w:tblPr>
        <w:tblW w:w="2500" w:type="pct"/>
        <w:jc w:val="center"/>
        <w:tblBorders>
          <w:top w:val="single" w:sz="6" w:space="0" w:color="3F8A89"/>
          <w:left w:val="single" w:sz="6" w:space="0" w:color="3F8A89"/>
          <w:bottom w:val="single" w:sz="6" w:space="0" w:color="3F8A89"/>
          <w:right w:val="single" w:sz="6" w:space="0" w:color="3F8A8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1084"/>
        <w:gridCol w:w="865"/>
      </w:tblGrid>
      <w:tr w:rsidR="00FE5CBF" w:rsidRPr="00AC60BE" w14:paraId="69ECF88A" w14:textId="77777777" w:rsidTr="00AC60B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23275" w14:textId="77777777" w:rsidR="00AC60BE" w:rsidRPr="00AC60BE" w:rsidRDefault="00AC60BE" w:rsidP="00AC60BE">
            <w:pPr>
              <w:jc w:val="center"/>
              <w:rPr>
                <w:b/>
                <w:bCs/>
                <w:color w:val="000000" w:themeColor="text1"/>
              </w:rPr>
            </w:pPr>
            <w:r w:rsidRPr="00AC60BE">
              <w:rPr>
                <w:b/>
                <w:bCs/>
                <w:color w:val="000000" w:themeColor="text1"/>
              </w:rPr>
              <w:t>Finalidad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67CC2" w14:textId="77777777" w:rsidR="00AC60BE" w:rsidRPr="00AC60BE" w:rsidRDefault="00AC60BE" w:rsidP="00AC60BE">
            <w:pPr>
              <w:jc w:val="center"/>
              <w:rPr>
                <w:b/>
                <w:bCs/>
                <w:color w:val="000000" w:themeColor="text1"/>
              </w:rPr>
            </w:pPr>
            <w:r w:rsidRPr="00AC60BE">
              <w:rPr>
                <w:b/>
                <w:bCs/>
                <w:color w:val="000000" w:themeColor="text1"/>
              </w:rPr>
              <w:t>¿Requieren consentimiento del titular?</w:t>
            </w:r>
          </w:p>
        </w:tc>
      </w:tr>
      <w:tr w:rsidR="00FE5CBF" w:rsidRPr="00AC60BE" w14:paraId="513625EF" w14:textId="77777777" w:rsidTr="00AC60B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07ACB6" w14:textId="77777777" w:rsidR="00AC60BE" w:rsidRPr="00AC60BE" w:rsidRDefault="00AC60BE" w:rsidP="00AC60B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98F25" w14:textId="77777777" w:rsidR="00AC60BE" w:rsidRPr="00AC60BE" w:rsidRDefault="00AC60BE" w:rsidP="00AC60BE">
            <w:pPr>
              <w:jc w:val="center"/>
              <w:rPr>
                <w:b/>
                <w:bCs/>
                <w:color w:val="000000" w:themeColor="text1"/>
              </w:rPr>
            </w:pPr>
            <w:r w:rsidRPr="00AC60BE">
              <w:rPr>
                <w:b/>
                <w:bCs/>
                <w:color w:val="000000" w:themeColor="text1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54DCB" w14:textId="77777777" w:rsidR="00AC60BE" w:rsidRPr="00AC60BE" w:rsidRDefault="00AC60BE" w:rsidP="00AC60BE">
            <w:pPr>
              <w:jc w:val="center"/>
              <w:rPr>
                <w:b/>
                <w:bCs/>
                <w:color w:val="000000" w:themeColor="text1"/>
              </w:rPr>
            </w:pPr>
            <w:r w:rsidRPr="00AC60BE">
              <w:rPr>
                <w:b/>
                <w:bCs/>
                <w:color w:val="000000" w:themeColor="text1"/>
              </w:rPr>
              <w:t>SI</w:t>
            </w:r>
          </w:p>
        </w:tc>
      </w:tr>
      <w:tr w:rsidR="00FE5CBF" w:rsidRPr="00AC60BE" w14:paraId="69D6F8C2" w14:textId="77777777" w:rsidTr="00AC60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A1CB7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Gestionar el procedimiento tramite de prestación en especie para personal de base tales como: Paquete y/o Préstamo de Utiles Escolares, Día del niño, Día del Padre, Día de la Madre, Curso de Verano,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C589F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091D2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X</w:t>
            </w:r>
          </w:p>
        </w:tc>
      </w:tr>
      <w:tr w:rsidR="00FE5CBF" w:rsidRPr="00AC60BE" w14:paraId="62B95D46" w14:textId="77777777" w:rsidTr="00AC60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211A6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Aplicar y procesar los resultados de la encuesta de satisfacción de usuario de visita guiada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C1215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E5E03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X</w:t>
            </w:r>
          </w:p>
        </w:tc>
      </w:tr>
      <w:tr w:rsidR="00FE5CBF" w:rsidRPr="00AC60BE" w14:paraId="0025C35E" w14:textId="77777777" w:rsidTr="00AC60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C2B81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Agendar visita guiada programada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DF557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9DFA6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X</w:t>
            </w:r>
          </w:p>
        </w:tc>
      </w:tr>
      <w:tr w:rsidR="00FE5CBF" w:rsidRPr="00AC60BE" w14:paraId="45AB57B3" w14:textId="77777777" w:rsidTr="00AC60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49B61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Integrar el Programa de Protección Interno de Civil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9B4D9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BE48B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X</w:t>
            </w:r>
          </w:p>
        </w:tc>
      </w:tr>
      <w:tr w:rsidR="00FE5CBF" w:rsidRPr="00AC60BE" w14:paraId="4D0BA006" w14:textId="77777777" w:rsidTr="00AC60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05880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lastRenderedPageBreak/>
              <w:t>Integrar y requisitar el formato de encuenta economica INEGI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0049B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DB3E8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X</w:t>
            </w:r>
          </w:p>
        </w:tc>
      </w:tr>
      <w:tr w:rsidR="00FE5CBF" w:rsidRPr="00AC60BE" w14:paraId="0EEC60EB" w14:textId="77777777" w:rsidTr="00AC60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6F0BA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Gestionar el procedimiento de incorporación o actualización de datos: Alta de Beneficiario (proveedor) en sistema SIAFF y Cadenas Productivas para gestión de pagos a proveedores y prestadores de servi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DF4A5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F5F6C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X</w:t>
            </w:r>
          </w:p>
        </w:tc>
      </w:tr>
      <w:tr w:rsidR="00FE5CBF" w:rsidRPr="00AC60BE" w14:paraId="65C9BAAB" w14:textId="77777777" w:rsidTr="00AC60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ED111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Gestionar el procedimiento de contratación al Comité de Adquisiciones de prestación de servicios profesionales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74DC4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F5B2D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X</w:t>
            </w:r>
          </w:p>
        </w:tc>
      </w:tr>
      <w:tr w:rsidR="00FE5CBF" w:rsidRPr="00AC60BE" w14:paraId="1594D8D4" w14:textId="77777777" w:rsidTr="00AC60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B0C7D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Préstamo de obras para exposición y aseguramiento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ACD22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C7442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X</w:t>
            </w:r>
          </w:p>
        </w:tc>
      </w:tr>
      <w:tr w:rsidR="00FE5CBF" w:rsidRPr="00AC60BE" w14:paraId="44F6CD0C" w14:textId="77777777" w:rsidTr="00AC60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EF01F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Registro de contactos en Directorio Telefónico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E8418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E5459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X</w:t>
            </w:r>
          </w:p>
        </w:tc>
      </w:tr>
      <w:tr w:rsidR="00FE5CBF" w:rsidRPr="00AC60BE" w14:paraId="079EB955" w14:textId="77777777" w:rsidTr="00AC60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522CB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Registro de ponentes y participantes en Conferencias y Talleres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4B2FD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38DAB" w14:textId="77777777" w:rsidR="00AC60BE" w:rsidRPr="00AC60BE" w:rsidRDefault="00AC60BE" w:rsidP="00AC60BE">
            <w:pPr>
              <w:jc w:val="center"/>
              <w:rPr>
                <w:color w:val="000000" w:themeColor="text1"/>
              </w:rPr>
            </w:pPr>
            <w:r w:rsidRPr="00AC60BE">
              <w:rPr>
                <w:color w:val="000000" w:themeColor="text1"/>
              </w:rPr>
              <w:t>X</w:t>
            </w:r>
          </w:p>
        </w:tc>
      </w:tr>
    </w:tbl>
    <w:p w14:paraId="6F38AE0B" w14:textId="4536893F" w:rsidR="00AC60BE" w:rsidRPr="00AC60BE" w:rsidRDefault="00AC60BE" w:rsidP="00AC60BE">
      <w:pPr>
        <w:rPr>
          <w:color w:val="000000" w:themeColor="text1"/>
        </w:rPr>
      </w:pPr>
    </w:p>
    <w:p w14:paraId="6C79D6BA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Si no desea que sus datos personales se utilicen para las finalidades que requieren de su consentimiento, podrá manifestarlo a continuación:</w:t>
      </w:r>
    </w:p>
    <w:p w14:paraId="192F8BCB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No consiento que mis datos personales se utilicen para los siguientes fines:</w:t>
      </w:r>
    </w:p>
    <w:p w14:paraId="5012A5B7" w14:textId="77777777" w:rsidR="00AC60BE" w:rsidRPr="00AC60BE" w:rsidRDefault="00AC60BE" w:rsidP="00AC60B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 xml:space="preserve">Gestionar el procedimiento tramite de prestación en especie para personal de base tales como: Paquete y/o Préstamo de Utiles Escolares, Día del niño, Día del Padre, Día de la Madre, Curso de Verano, </w:t>
      </w:r>
      <w:r w:rsidRPr="00AC60BE">
        <w:rPr>
          <w:rFonts w:ascii="Segoe UI Symbol" w:hAnsi="Segoe UI Symbol" w:cs="Segoe UI Symbol"/>
          <w:color w:val="000000" w:themeColor="text1"/>
          <w:sz w:val="21"/>
          <w:szCs w:val="21"/>
        </w:rPr>
        <w:t>▢</w:t>
      </w:r>
    </w:p>
    <w:p w14:paraId="766C3571" w14:textId="77777777" w:rsidR="00AC60BE" w:rsidRPr="00AC60BE" w:rsidRDefault="00AC60BE" w:rsidP="00AC60B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 xml:space="preserve">Aplicar y procesar los resultados de la encuesta de satisfacción de usuario de visita guiada </w:t>
      </w:r>
      <w:r w:rsidRPr="00AC60BE">
        <w:rPr>
          <w:rFonts w:ascii="Segoe UI Symbol" w:hAnsi="Segoe UI Symbol" w:cs="Segoe UI Symbol"/>
          <w:color w:val="000000" w:themeColor="text1"/>
          <w:sz w:val="21"/>
          <w:szCs w:val="21"/>
        </w:rPr>
        <w:t>▢</w:t>
      </w:r>
    </w:p>
    <w:p w14:paraId="304B39B2" w14:textId="77777777" w:rsidR="00AC60BE" w:rsidRPr="00AC60BE" w:rsidRDefault="00AC60BE" w:rsidP="00AC60B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lastRenderedPageBreak/>
        <w:t xml:space="preserve">Agendar visita guiada programada </w:t>
      </w:r>
      <w:r w:rsidRPr="00AC60BE">
        <w:rPr>
          <w:rFonts w:ascii="Segoe UI Symbol" w:hAnsi="Segoe UI Symbol" w:cs="Segoe UI Symbol"/>
          <w:color w:val="000000" w:themeColor="text1"/>
          <w:sz w:val="21"/>
          <w:szCs w:val="21"/>
        </w:rPr>
        <w:t>▢</w:t>
      </w:r>
    </w:p>
    <w:p w14:paraId="50F12F10" w14:textId="77777777" w:rsidR="00AC60BE" w:rsidRPr="00AC60BE" w:rsidRDefault="00AC60BE" w:rsidP="00AC60B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 xml:space="preserve">Integrar el Programa de Protección Interno de Civil </w:t>
      </w:r>
      <w:r w:rsidRPr="00AC60BE">
        <w:rPr>
          <w:rFonts w:ascii="Segoe UI Symbol" w:hAnsi="Segoe UI Symbol" w:cs="Segoe UI Symbol"/>
          <w:color w:val="000000" w:themeColor="text1"/>
          <w:sz w:val="21"/>
          <w:szCs w:val="21"/>
        </w:rPr>
        <w:t>▢</w:t>
      </w:r>
    </w:p>
    <w:p w14:paraId="4FA76B01" w14:textId="77777777" w:rsidR="00AC60BE" w:rsidRPr="00AC60BE" w:rsidRDefault="00AC60BE" w:rsidP="00AC60B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 xml:space="preserve">Integrar y requisitar el formato de encuenta economica INEGI </w:t>
      </w:r>
      <w:r w:rsidRPr="00AC60BE">
        <w:rPr>
          <w:rFonts w:ascii="Segoe UI Symbol" w:hAnsi="Segoe UI Symbol" w:cs="Segoe UI Symbol"/>
          <w:color w:val="000000" w:themeColor="text1"/>
          <w:sz w:val="21"/>
          <w:szCs w:val="21"/>
        </w:rPr>
        <w:t>▢</w:t>
      </w:r>
    </w:p>
    <w:p w14:paraId="64C0D84F" w14:textId="77777777" w:rsidR="00AC60BE" w:rsidRPr="00AC60BE" w:rsidRDefault="00AC60BE" w:rsidP="00AC60B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 xml:space="preserve">Gestionar el procedimiento de incorporación o actualización de datos: Alta de Beneficiario (proveedor) en sistema SIAFF y Cadenas Productivas para gestión de pagos a proveedores y prestadores de servi </w:t>
      </w:r>
      <w:r w:rsidRPr="00AC60BE">
        <w:rPr>
          <w:rFonts w:ascii="Segoe UI Symbol" w:hAnsi="Segoe UI Symbol" w:cs="Segoe UI Symbol"/>
          <w:color w:val="000000" w:themeColor="text1"/>
          <w:sz w:val="21"/>
          <w:szCs w:val="21"/>
        </w:rPr>
        <w:t>▢</w:t>
      </w:r>
    </w:p>
    <w:p w14:paraId="55372B76" w14:textId="77777777" w:rsidR="00AC60BE" w:rsidRPr="00AC60BE" w:rsidRDefault="00AC60BE" w:rsidP="00AC60B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 xml:space="preserve">Gestionar el procedimiento de contratación al Comité de Adquisiciones de prestación de servicios profesionales </w:t>
      </w:r>
      <w:r w:rsidRPr="00AC60BE">
        <w:rPr>
          <w:rFonts w:ascii="Segoe UI Symbol" w:hAnsi="Segoe UI Symbol" w:cs="Segoe UI Symbol"/>
          <w:color w:val="000000" w:themeColor="text1"/>
          <w:sz w:val="21"/>
          <w:szCs w:val="21"/>
        </w:rPr>
        <w:t>▢</w:t>
      </w:r>
    </w:p>
    <w:p w14:paraId="408B22C3" w14:textId="77777777" w:rsidR="00AC60BE" w:rsidRPr="00AC60BE" w:rsidRDefault="00AC60BE" w:rsidP="00AC60B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 xml:space="preserve">Préstamo de obras para exposición y aseguramiento </w:t>
      </w:r>
      <w:r w:rsidRPr="00AC60BE">
        <w:rPr>
          <w:rFonts w:ascii="Segoe UI Symbol" w:hAnsi="Segoe UI Symbol" w:cs="Segoe UI Symbol"/>
          <w:color w:val="000000" w:themeColor="text1"/>
          <w:sz w:val="21"/>
          <w:szCs w:val="21"/>
        </w:rPr>
        <w:t>▢</w:t>
      </w:r>
    </w:p>
    <w:p w14:paraId="34C164F6" w14:textId="77777777" w:rsidR="00AC60BE" w:rsidRPr="00AC60BE" w:rsidRDefault="00AC60BE" w:rsidP="00AC60B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 xml:space="preserve">Registro de contactos en Directorio Telefónico </w:t>
      </w:r>
      <w:r w:rsidRPr="00AC60BE">
        <w:rPr>
          <w:rFonts w:ascii="Segoe UI Symbol" w:hAnsi="Segoe UI Symbol" w:cs="Segoe UI Symbol"/>
          <w:color w:val="000000" w:themeColor="text1"/>
          <w:sz w:val="21"/>
          <w:szCs w:val="21"/>
        </w:rPr>
        <w:t>▢</w:t>
      </w:r>
    </w:p>
    <w:p w14:paraId="7A4B0E33" w14:textId="77777777" w:rsidR="00AC60BE" w:rsidRPr="00AC60BE" w:rsidRDefault="00AC60BE" w:rsidP="00AC60B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 xml:space="preserve">Registro de ponentes y participantes en Conferencias y Talleres </w:t>
      </w:r>
      <w:r w:rsidRPr="00AC60BE">
        <w:rPr>
          <w:rFonts w:ascii="Segoe UI Symbol" w:hAnsi="Segoe UI Symbol" w:cs="Segoe UI Symbol"/>
          <w:color w:val="000000" w:themeColor="text1"/>
          <w:sz w:val="21"/>
          <w:szCs w:val="21"/>
        </w:rPr>
        <w:t>▢</w:t>
      </w:r>
    </w:p>
    <w:p w14:paraId="2C6CBCC1" w14:textId="723C15D3" w:rsidR="00AC60BE" w:rsidRPr="00AC60BE" w:rsidRDefault="00AC60BE" w:rsidP="00AC60BE">
      <w:pPr>
        <w:rPr>
          <w:color w:val="000000" w:themeColor="text1"/>
        </w:rPr>
      </w:pPr>
    </w:p>
    <w:p w14:paraId="62920643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Para llevar a cabo las finalidades descritas en el presente aviso de privacidad, se solicitarán los siguientes datos personales:</w:t>
      </w:r>
    </w:p>
    <w:p w14:paraId="1707237D" w14:textId="77777777" w:rsidR="00AC60BE" w:rsidRPr="00AC60BE" w:rsidRDefault="00AC60BE" w:rsidP="00AC60B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>Nombre</w:t>
      </w:r>
    </w:p>
    <w:p w14:paraId="07E94283" w14:textId="77777777" w:rsidR="00AC60BE" w:rsidRPr="00AC60BE" w:rsidRDefault="00AC60BE" w:rsidP="00AC60B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>Estado civil</w:t>
      </w:r>
    </w:p>
    <w:p w14:paraId="1AA955BD" w14:textId="77777777" w:rsidR="00AC60BE" w:rsidRPr="00AC60BE" w:rsidRDefault="00AC60BE" w:rsidP="00AC60B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>Registro Federal de Contribuyentes (RFC)</w:t>
      </w:r>
    </w:p>
    <w:p w14:paraId="6D4AE556" w14:textId="77777777" w:rsidR="00AC60BE" w:rsidRPr="00AC60BE" w:rsidRDefault="00AC60BE" w:rsidP="00AC60B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>Clave Única de Registro de Población (CURP)</w:t>
      </w:r>
    </w:p>
    <w:p w14:paraId="6D4CFE7D" w14:textId="77777777" w:rsidR="00AC60BE" w:rsidRPr="00AC60BE" w:rsidRDefault="00AC60BE" w:rsidP="00AC60B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>Lugar de nacimiento</w:t>
      </w:r>
    </w:p>
    <w:p w14:paraId="3DCBF121" w14:textId="77777777" w:rsidR="00AC60BE" w:rsidRPr="00AC60BE" w:rsidRDefault="00AC60BE" w:rsidP="00AC60B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>Fecha de nacimiento</w:t>
      </w:r>
    </w:p>
    <w:p w14:paraId="53EE523C" w14:textId="77777777" w:rsidR="00AC60BE" w:rsidRPr="00AC60BE" w:rsidRDefault="00AC60BE" w:rsidP="00AC60B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>Nacionalidad</w:t>
      </w:r>
    </w:p>
    <w:p w14:paraId="78D59A11" w14:textId="77777777" w:rsidR="00AC60BE" w:rsidRPr="00AC60BE" w:rsidRDefault="00AC60BE" w:rsidP="00AC60B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>Domicilio</w:t>
      </w:r>
    </w:p>
    <w:p w14:paraId="358468F3" w14:textId="77777777" w:rsidR="00AC60BE" w:rsidRPr="00AC60BE" w:rsidRDefault="00AC60BE" w:rsidP="00AC60B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>Teléfono particular</w:t>
      </w:r>
    </w:p>
    <w:p w14:paraId="33BB05F9" w14:textId="77777777" w:rsidR="00AC60BE" w:rsidRPr="00AC60BE" w:rsidRDefault="00AC60BE" w:rsidP="00AC60B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>Teléfono celular</w:t>
      </w:r>
    </w:p>
    <w:p w14:paraId="28E0F72D" w14:textId="77777777" w:rsidR="00AC60BE" w:rsidRPr="00AC60BE" w:rsidRDefault="00AC60BE" w:rsidP="00AC60B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>Correo electrónico</w:t>
      </w:r>
    </w:p>
    <w:p w14:paraId="59774B65" w14:textId="77777777" w:rsidR="00AC60BE" w:rsidRPr="00AC60BE" w:rsidRDefault="00AC60BE" w:rsidP="00AC60B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>Firma autógrafa</w:t>
      </w:r>
    </w:p>
    <w:p w14:paraId="5094378F" w14:textId="77777777" w:rsidR="00AC60BE" w:rsidRPr="00AC60BE" w:rsidRDefault="00AC60BE" w:rsidP="00AC60B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>Firma electrónica</w:t>
      </w:r>
    </w:p>
    <w:p w14:paraId="612448EE" w14:textId="77777777" w:rsidR="00AC60BE" w:rsidRPr="00AC60BE" w:rsidRDefault="00AC60BE" w:rsidP="00AC60B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>Edad</w:t>
      </w:r>
    </w:p>
    <w:p w14:paraId="480EC673" w14:textId="77777777" w:rsidR="00AC60BE" w:rsidRPr="00AC60BE" w:rsidRDefault="00AC60BE" w:rsidP="00AC60B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>Fotografía</w:t>
      </w:r>
    </w:p>
    <w:p w14:paraId="79E00A82" w14:textId="77777777" w:rsidR="00AC60BE" w:rsidRPr="00AC60BE" w:rsidRDefault="00AC60BE" w:rsidP="00AC60B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>Referencias laborales</w:t>
      </w:r>
    </w:p>
    <w:p w14:paraId="23000A2D" w14:textId="77777777" w:rsidR="00AC60BE" w:rsidRPr="00AC60BE" w:rsidRDefault="00AC60BE" w:rsidP="00AC60B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>Información generada durante los procesos de reclutamiento, selección y contratación</w:t>
      </w:r>
    </w:p>
    <w:p w14:paraId="53931805" w14:textId="77777777" w:rsidR="00AC60BE" w:rsidRPr="00AC60BE" w:rsidRDefault="00AC60BE" w:rsidP="00AC60B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>Títulos</w:t>
      </w:r>
    </w:p>
    <w:p w14:paraId="4D0D5015" w14:textId="77777777" w:rsidR="00AC60BE" w:rsidRPr="00AC60BE" w:rsidRDefault="00AC60BE" w:rsidP="00AC60B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>Cédula profesional</w:t>
      </w:r>
    </w:p>
    <w:p w14:paraId="12C60E6C" w14:textId="77777777" w:rsidR="00AC60BE" w:rsidRPr="00AC60BE" w:rsidRDefault="00AC60BE" w:rsidP="00AC60B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C60BE">
        <w:rPr>
          <w:rFonts w:ascii="Helvetica Neue" w:hAnsi="Helvetica Neue"/>
          <w:color w:val="000000" w:themeColor="text1"/>
          <w:sz w:val="21"/>
          <w:szCs w:val="21"/>
        </w:rPr>
        <w:t>Cuentas bancarias</w:t>
      </w:r>
    </w:p>
    <w:p w14:paraId="53240213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Se informa que no se solicitarán datos personales sensibles.</w:t>
      </w:r>
    </w:p>
    <w:p w14:paraId="27707FA0" w14:textId="583BFCB1" w:rsidR="00AC60BE" w:rsidRPr="00AC60BE" w:rsidRDefault="00AC60BE" w:rsidP="00AC60BE">
      <w:pPr>
        <w:rPr>
          <w:color w:val="000000" w:themeColor="text1"/>
        </w:rPr>
      </w:pPr>
    </w:p>
    <w:p w14:paraId="21DCE61B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b/>
          <w:bCs/>
          <w:color w:val="000000" w:themeColor="text1"/>
          <w:sz w:val="23"/>
          <w:szCs w:val="23"/>
        </w:rPr>
        <w:t>¿Con quién compartimos su información personal y para qué fines?</w:t>
      </w:r>
    </w:p>
    <w:p w14:paraId="32747080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380CBE69" w14:textId="688227AF" w:rsidR="005C0870" w:rsidRPr="00FE5CBF" w:rsidRDefault="005C0870">
      <w:pPr>
        <w:rPr>
          <w:rFonts w:ascii="Helvetica Neue" w:hAnsi="Helvetica Neue"/>
          <w:color w:val="000000" w:themeColor="text1"/>
          <w:sz w:val="21"/>
          <w:szCs w:val="21"/>
        </w:rPr>
      </w:pPr>
      <w:r w:rsidRPr="00FE5CBF">
        <w:rPr>
          <w:rFonts w:ascii="Helvetica Neue" w:hAnsi="Helvetica Neue"/>
          <w:color w:val="000000" w:themeColor="text1"/>
          <w:sz w:val="21"/>
          <w:szCs w:val="21"/>
        </w:rPr>
        <w:br w:type="page"/>
      </w:r>
    </w:p>
    <w:p w14:paraId="643946BA" w14:textId="77777777" w:rsidR="00AC60BE" w:rsidRPr="00AC60BE" w:rsidRDefault="00AC60BE" w:rsidP="00AC60BE">
      <w:pPr>
        <w:rPr>
          <w:color w:val="000000" w:themeColor="text1"/>
        </w:rPr>
      </w:pPr>
    </w:p>
    <w:p w14:paraId="5BF188CD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b/>
          <w:bCs/>
          <w:color w:val="000000" w:themeColor="text1"/>
          <w:sz w:val="23"/>
          <w:szCs w:val="23"/>
        </w:rPr>
        <w:t>¿Cuál es el fundamento para el tratamiento de datos personales?</w:t>
      </w:r>
    </w:p>
    <w:p w14:paraId="5C1A0553" w14:textId="0C0E954F" w:rsidR="00AC60BE" w:rsidRPr="00AC60BE" w:rsidRDefault="00AC60BE" w:rsidP="00AC60BE">
      <w:pPr>
        <w:rPr>
          <w:color w:val="000000" w:themeColor="text1"/>
        </w:rPr>
      </w:pPr>
    </w:p>
    <w:p w14:paraId="6D4B2DB9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Ley General de Protección de Datos Personales en Posesión de Sujetos Obligados, en sus artículos 1 y 17, publicado en el Diario Oficial de la Federación el 26 de enero de 2017 y demás normatividad que resulte aplicable</w:t>
      </w:r>
    </w:p>
    <w:p w14:paraId="7825F39C" w14:textId="045B4BD4" w:rsidR="00AC60BE" w:rsidRPr="00AC60BE" w:rsidRDefault="00AC60BE" w:rsidP="00AC60BE">
      <w:pPr>
        <w:rPr>
          <w:color w:val="000000" w:themeColor="text1"/>
        </w:rPr>
      </w:pPr>
    </w:p>
    <w:p w14:paraId="62FFACF8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b/>
          <w:bCs/>
          <w:color w:val="000000" w:themeColor="text1"/>
          <w:sz w:val="23"/>
          <w:szCs w:val="23"/>
        </w:rPr>
        <w:t>¿Dónde puedo ejercer mis derechos ARCO?</w:t>
      </w:r>
    </w:p>
    <w:p w14:paraId="059B8555" w14:textId="3D78B9F7" w:rsidR="00AC60BE" w:rsidRPr="00AC60BE" w:rsidRDefault="00AC60BE" w:rsidP="00AC60BE">
      <w:pPr>
        <w:rPr>
          <w:color w:val="000000" w:themeColor="text1"/>
        </w:rPr>
      </w:pPr>
    </w:p>
    <w:p w14:paraId="3A56BC2F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Usted podrá presentar su solicitud para el ejercicio de los derechos de acceso, rectificación, cancelación u oposición de sus datos personales (derechos ARCO) directamente ante nuestra Unidad de Transparencia, cuyos datos de contacto son los siguientes:</w:t>
      </w:r>
    </w:p>
    <w:p w14:paraId="2C7E3AA8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a) Nombre de su titular: Joel Manriquez Novelo</w:t>
      </w:r>
    </w:p>
    <w:p w14:paraId="019D01DF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b) Domicilio: Avenida Juárez No 101, Piso 20, Colonia Centro, Cuauhtémoc, México, CP. 06040, Ciudad de México, México</w:t>
      </w:r>
    </w:p>
    <w:p w14:paraId="7F5D7C62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c) Correo electrónico: unidadenlace@inba.gob.mx</w:t>
      </w:r>
    </w:p>
    <w:p w14:paraId="4079BA88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d) Número telefónico y extensión: 5510004622 ext 1910 y 1913</w:t>
      </w:r>
    </w:p>
    <w:p w14:paraId="18F5CD3F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e) Otro dato de contacto: http://www.plataformatransparencia.org.mx</w:t>
      </w:r>
    </w:p>
    <w:p w14:paraId="5BD618A5" w14:textId="3F7C675B" w:rsidR="005C0870" w:rsidRPr="00FE5CBF" w:rsidRDefault="005C0870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28CFBB8F" w14:textId="1B258A44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Asimismo, usted podrá presentar una solicitud de ejercicio de derechos ARCO a través de la Plataforma Nacional de Transparencia, disponible en</w:t>
      </w:r>
      <w:r w:rsidR="005C0870" w:rsidRPr="00FE5CB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hyperlink r:id="rId5" w:history="1">
        <w:r w:rsidR="005C0870" w:rsidRPr="00AC60BE">
          <w:rPr>
            <w:rStyle w:val="Hipervnculo"/>
            <w:rFonts w:ascii="Arial" w:hAnsi="Arial" w:cs="Arial"/>
            <w:color w:val="000000" w:themeColor="text1"/>
            <w:sz w:val="23"/>
            <w:szCs w:val="23"/>
          </w:rPr>
          <w:t>http://www.plataformadetransparencia.org.mx</w:t>
        </w:r>
      </w:hyperlink>
      <w:r w:rsidRPr="00AC60BE">
        <w:rPr>
          <w:rFonts w:ascii="Arial" w:hAnsi="Arial" w:cs="Arial"/>
          <w:color w:val="000000" w:themeColor="text1"/>
          <w:sz w:val="23"/>
          <w:szCs w:val="23"/>
        </w:rPr>
        <w:t>, y a través de los siguientes medios:</w:t>
      </w:r>
    </w:p>
    <w:p w14:paraId="445B3657" w14:textId="77777777" w:rsidR="00AC60BE" w:rsidRPr="00AC60BE" w:rsidRDefault="00AC60BE" w:rsidP="00AC60BE">
      <w:pPr>
        <w:shd w:val="clear" w:color="auto" w:fill="FFFFFF"/>
        <w:spacing w:after="20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Unidad de Transparencia del INBAL, cuyos datos de contacto son los siguientes:</w:t>
      </w:r>
    </w:p>
    <w:p w14:paraId="7A4075D4" w14:textId="77777777" w:rsidR="00AC60BE" w:rsidRPr="00AC60BE" w:rsidRDefault="00AC60BE" w:rsidP="00AC60BE">
      <w:pPr>
        <w:shd w:val="clear" w:color="auto" w:fill="FFFFFF"/>
        <w:ind w:left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Nombre de su titular: Joel Manríquez Novelo</w:t>
      </w:r>
    </w:p>
    <w:p w14:paraId="15F53822" w14:textId="77777777" w:rsidR="00AC60BE" w:rsidRPr="00AC60BE" w:rsidRDefault="00AC60BE" w:rsidP="00AC60BE">
      <w:pPr>
        <w:shd w:val="clear" w:color="auto" w:fill="FFFFFF"/>
        <w:ind w:left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Domicilio: Avenida Juárez No. 101, piso 8, Colonia Centro, Cuauhtémoc, Ciudad de México, CP. 06040, México</w:t>
      </w:r>
    </w:p>
    <w:p w14:paraId="7B773C67" w14:textId="6B6EDB1E" w:rsidR="00AC60BE" w:rsidRPr="00AC60BE" w:rsidRDefault="00AC60BE" w:rsidP="00AC60BE">
      <w:pPr>
        <w:shd w:val="clear" w:color="auto" w:fill="FFFFFF"/>
        <w:ind w:left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Correo electrónico:</w:t>
      </w:r>
      <w:r w:rsidR="005C0870" w:rsidRPr="00FE5CB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hyperlink r:id="rId6" w:history="1">
        <w:r w:rsidR="005C0870" w:rsidRPr="00AC60BE">
          <w:rPr>
            <w:rStyle w:val="Hipervnculo"/>
            <w:rFonts w:ascii="Arial" w:hAnsi="Arial" w:cs="Arial"/>
            <w:color w:val="000000" w:themeColor="text1"/>
            <w:sz w:val="23"/>
            <w:szCs w:val="23"/>
          </w:rPr>
          <w:t>unidadenlace@inba.gob.mx</w:t>
        </w:r>
      </w:hyperlink>
    </w:p>
    <w:p w14:paraId="28552345" w14:textId="77777777" w:rsidR="00AC60BE" w:rsidRPr="00AC60BE" w:rsidRDefault="00AC60BE" w:rsidP="00AC60BE">
      <w:pPr>
        <w:shd w:val="clear" w:color="auto" w:fill="FFFFFF"/>
        <w:ind w:left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Número telefónico y extensión: 5510004622 extensión 1910 y 1913</w:t>
      </w:r>
    </w:p>
    <w:p w14:paraId="6536DE9D" w14:textId="0A3608CE" w:rsidR="00AC60BE" w:rsidRPr="00AC60BE" w:rsidRDefault="00AC60BE" w:rsidP="00AC60BE">
      <w:pPr>
        <w:rPr>
          <w:color w:val="000000" w:themeColor="text1"/>
        </w:rPr>
      </w:pPr>
    </w:p>
    <w:p w14:paraId="050710FE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Con relación al procedimiento y requisitos para el ejercicio de sus derechos ARCO, le informamos lo siguiente:</w:t>
      </w:r>
    </w:p>
    <w:p w14:paraId="7B239F96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La solicitud para el ejercicio de los derechos ARCO deberá contener: I. El nombre del titular y su domicilio o cualquier otro medio para recibir notificaciones; II. Los documentos que acrediten la identidad del titular y, en su caso, la personalidad e identidad de su representante; III. De ser posible, el área responsable que trata los datos personales y ante el cual se presenta la solicitud; IV. La descripción clara y precisa de los datos personales respecto de los que se busca ejercer alguno de los derechos ARCO, salvo que se trate del derecho de acceso; V. La descripción del derecho ARCO que se pretende ejercer, o bien, lo que solicita el titular, y VI. Cualquier otro elemento o documento que facilite la localización de los datos personales.</w:t>
      </w:r>
    </w:p>
    <w:p w14:paraId="20AE29FE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lastRenderedPageBreak/>
        <w:t>Ahora bien, tratándose de una solicitud de acceso a datos personales, deberá señalar la modalidad en la que prefiere que éstos se reproduzcan; con relación a una solicitud de cancelación, deberá señalar las causas que lo motiven a solicitar la supresión de sus datos personales en los archivos, registros o bases de datos; en el caso de la solicitud de oposición,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oposición; finalmente si se trata de una solicitud de rectificación, se sugiere incluir los documentos que avalen la modificación solicitada.</w:t>
      </w:r>
    </w:p>
    <w:p w14:paraId="548DA959" w14:textId="083E7F7B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Los formularios, sistemas y otros métodos simplificados para facilitarle el ejercicio de sus derechos ARCO podrá consultarlos en</w:t>
      </w:r>
      <w:r w:rsidR="005C0870" w:rsidRPr="00FE5CB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hyperlink r:id="rId7" w:history="1">
        <w:r w:rsidR="005C0870" w:rsidRPr="00AC60BE">
          <w:rPr>
            <w:rFonts w:ascii="Arial" w:hAnsi="Arial" w:cs="Arial"/>
            <w:color w:val="000000" w:themeColor="text1"/>
            <w:sz w:val="23"/>
            <w:szCs w:val="23"/>
          </w:rPr>
          <w:t>www.inai.org.mx</w:t>
        </w:r>
      </w:hyperlink>
      <w:r w:rsidRPr="00AC60BE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59A69E63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Los medios para dar respuesta a su solicitud serán los siguientes:</w:t>
      </w:r>
    </w:p>
    <w:p w14:paraId="68171ABF" w14:textId="77777777" w:rsidR="00AC60BE" w:rsidRPr="00AC60BE" w:rsidRDefault="00AC60BE" w:rsidP="005C0870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El medio para dar respuesta a su solicitud será a través de la Unidad de Transparencia del Instituto Nacional de Bellas Artes y Literatura</w:t>
      </w:r>
    </w:p>
    <w:p w14:paraId="596A08F9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La modalidad o medios de reproducción de los datos personales serán:</w:t>
      </w:r>
    </w:p>
    <w:p w14:paraId="53E70E66" w14:textId="77777777" w:rsidR="00AC60BE" w:rsidRPr="00AC60BE" w:rsidRDefault="00AC60BE" w:rsidP="00AC60BE">
      <w:pPr>
        <w:shd w:val="clear" w:color="auto" w:fill="FFFFFF"/>
        <w:spacing w:after="20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La modalidad o medios de reproducción de los datos personales serán conforme al Título Tercero, Capítulo II de la Ley General de Protección de Datos Personales en Posesión de Sujetos Obligados.</w:t>
      </w:r>
    </w:p>
    <w:p w14:paraId="62204601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Los plazos establecidos dentro del procedimiento son:</w:t>
      </w:r>
    </w:p>
    <w:p w14:paraId="0B2A843C" w14:textId="77777777" w:rsidR="00AC60BE" w:rsidRPr="00AC60BE" w:rsidRDefault="00AC60BE" w:rsidP="005C0870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Los plazos establecidos dentro del procedimiento son veinte días hábiles contados a partir del día siguiente a la recepción de la solicitud, de conformidad con el artículo 51 de la Ley General de Protección de Datos Personales en Posesión de Sujetos Obligados.</w:t>
      </w:r>
    </w:p>
    <w:p w14:paraId="791FAC8A" w14:textId="1C5216F6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Por último, se le informa que usted tiene derecho a presentar un recurso de revisión ante el INAI, cuando no esté conforme con la respuesta, directamente en las instalaciones del Instituto o a través de la Plataforma Nacional de Transparencia. Para mayor información consulte</w:t>
      </w:r>
      <w:r w:rsidR="005C0870" w:rsidRPr="00FE5CB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hyperlink r:id="rId8" w:history="1">
        <w:r w:rsidR="005C0870" w:rsidRPr="00AC60BE">
          <w:rPr>
            <w:rStyle w:val="Hipervnculo"/>
            <w:rFonts w:ascii="Arial" w:hAnsi="Arial" w:cs="Arial"/>
            <w:color w:val="000000" w:themeColor="text1"/>
            <w:sz w:val="23"/>
            <w:szCs w:val="23"/>
          </w:rPr>
          <w:t>www.inai.org.mx</w:t>
        </w:r>
      </w:hyperlink>
      <w:r w:rsidR="005C0870" w:rsidRPr="00FE5CB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AC60BE">
        <w:rPr>
          <w:rFonts w:ascii="Arial" w:hAnsi="Arial" w:cs="Arial"/>
          <w:color w:val="000000" w:themeColor="text1"/>
          <w:sz w:val="23"/>
          <w:szCs w:val="23"/>
        </w:rPr>
        <w:t>o llame al 01-800-835-43-24.</w:t>
      </w:r>
    </w:p>
    <w:p w14:paraId="4F2B138E" w14:textId="1447AC38" w:rsidR="00AC60BE" w:rsidRPr="00AC60BE" w:rsidRDefault="00AC60BE" w:rsidP="00AC60BE">
      <w:pPr>
        <w:rPr>
          <w:color w:val="000000" w:themeColor="text1"/>
        </w:rPr>
      </w:pPr>
    </w:p>
    <w:p w14:paraId="429A1E4E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b/>
          <w:bCs/>
          <w:color w:val="000000" w:themeColor="text1"/>
          <w:sz w:val="23"/>
          <w:szCs w:val="23"/>
        </w:rPr>
        <w:t>¿Cómo puede conocer los cambios en este aviso de privacidad?</w:t>
      </w:r>
    </w:p>
    <w:p w14:paraId="2D896982" w14:textId="1CA69373" w:rsidR="00AC60BE" w:rsidRPr="00AC60BE" w:rsidRDefault="00AC60BE" w:rsidP="00AC60BE">
      <w:pPr>
        <w:rPr>
          <w:color w:val="000000" w:themeColor="text1"/>
        </w:rPr>
      </w:pPr>
    </w:p>
    <w:p w14:paraId="0BA16B88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El presente aviso de privacidad puede sufrir modificaciones, cambios o actualizaciones derivadas de nuevos requerimientos legales o por otras causas.</w:t>
      </w:r>
    </w:p>
    <w:p w14:paraId="4AA708F0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Nos comprometemos a mantenerlo informado sobre los cambios que pueda sufrir el presente aviso de privacidad, a través de: El presente aviso de privacidad puede sufrir modificaciones, cambios o actualizaciones derivadas de nuevos requerimientos legales o por otras causas. Nos comprometemos a mantenerlo informado sobre los cambios que pueda sufrir el presente aviso de privacidad, a través de: Página de Internet: www.inba.gob.mx Y a través de la ventanilla de Atención al Público del Museo Casa Estudio Diego Rivera y Frida Kahlo, teléfono 8647-5470 y correo electrónico medr.atencionalpublico@inba.gob.mx</w:t>
      </w:r>
    </w:p>
    <w:p w14:paraId="050EB270" w14:textId="3D73519C" w:rsidR="00AC60BE" w:rsidRPr="00AC60BE" w:rsidRDefault="00AC60BE" w:rsidP="00AC60BE">
      <w:pPr>
        <w:rPr>
          <w:color w:val="000000" w:themeColor="text1"/>
        </w:rPr>
      </w:pPr>
    </w:p>
    <w:p w14:paraId="1FE01E99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b/>
          <w:bCs/>
          <w:color w:val="000000" w:themeColor="text1"/>
          <w:sz w:val="23"/>
          <w:szCs w:val="23"/>
        </w:rPr>
        <w:lastRenderedPageBreak/>
        <w:t>Otros datos de contacto:</w:t>
      </w:r>
    </w:p>
    <w:p w14:paraId="740297FD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Página de Internet: http://www.estudiodiegorivera.bellasartes.gob.mx</w:t>
      </w:r>
    </w:p>
    <w:p w14:paraId="228DBEE5" w14:textId="77777777" w:rsidR="00AC60BE" w:rsidRPr="00AC60BE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Correo electrónico para la atención del público en general: medr.atencionalpublico@inba.gob.mx</w:t>
      </w:r>
    </w:p>
    <w:p w14:paraId="32E125F1" w14:textId="26829DB1" w:rsidR="00AC60BE" w:rsidRPr="00FE5CBF" w:rsidRDefault="00AC60BE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Número telefónico para la atención del público en general: 86475470</w:t>
      </w:r>
    </w:p>
    <w:p w14:paraId="7BE8464B" w14:textId="77777777" w:rsidR="005C0870" w:rsidRPr="00AC60BE" w:rsidRDefault="005C0870" w:rsidP="00AC60BE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0619BC57" w14:textId="77777777" w:rsidR="00AC60BE" w:rsidRPr="00AC60BE" w:rsidRDefault="00AC60BE" w:rsidP="00AC60BE">
      <w:pPr>
        <w:shd w:val="clear" w:color="auto" w:fill="FFFFFF"/>
        <w:spacing w:after="150"/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AC60BE">
        <w:rPr>
          <w:rFonts w:ascii="Arial" w:hAnsi="Arial" w:cs="Arial"/>
          <w:color w:val="000000" w:themeColor="text1"/>
          <w:sz w:val="23"/>
          <w:szCs w:val="23"/>
        </w:rPr>
        <w:t>Última actualización: 26/03/2021</w:t>
      </w:r>
    </w:p>
    <w:sectPr w:rsidR="00AC60BE" w:rsidRPr="00AC60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4FA6"/>
    <w:multiLevelType w:val="multilevel"/>
    <w:tmpl w:val="C60A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E67F6"/>
    <w:multiLevelType w:val="multilevel"/>
    <w:tmpl w:val="22AE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3070F"/>
    <w:multiLevelType w:val="multilevel"/>
    <w:tmpl w:val="E7CC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707A3E"/>
    <w:multiLevelType w:val="multilevel"/>
    <w:tmpl w:val="E9F0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BE"/>
    <w:rsid w:val="005C0870"/>
    <w:rsid w:val="00A22F38"/>
    <w:rsid w:val="00AC60BE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1EF3C"/>
  <w15:chartTrackingRefBased/>
  <w15:docId w15:val="{8F7965B1-B860-F446-A9F1-5C65FC22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B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Sinespaciado">
    <w:name w:val="No Spacing"/>
    <w:basedOn w:val="Normal"/>
    <w:uiPriority w:val="1"/>
    <w:qFormat/>
    <w:pPr>
      <w:spacing w:before="100" w:beforeAutospacing="1" w:after="100" w:afterAutospacing="1"/>
    </w:pPr>
  </w:style>
  <w:style w:type="character" w:styleId="Mencinsinresolver">
    <w:name w:val="Unresolved Mention"/>
    <w:basedOn w:val="Fuentedeprrafopredeter"/>
    <w:uiPriority w:val="99"/>
    <w:semiHidden/>
    <w:unhideWhenUsed/>
    <w:rsid w:val="005C0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7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i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ai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dadenlace@inba.gob.mx" TargetMode="External"/><Relationship Id="rId5" Type="http://schemas.openxmlformats.org/officeDocument/2006/relationships/hyperlink" Target="http://www.plataformadetransparencia.org.m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1458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 LUIS RICO VARGAS</cp:lastModifiedBy>
  <cp:revision>2</cp:revision>
  <dcterms:created xsi:type="dcterms:W3CDTF">2021-03-26T22:45:00Z</dcterms:created>
  <dcterms:modified xsi:type="dcterms:W3CDTF">2021-03-26T22:45:00Z</dcterms:modified>
</cp:coreProperties>
</file>